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MedSoc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Expense Reimbursement Form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-602672</wp:posOffset>
            </wp:positionH>
            <wp:positionV relativeFrom="paragraph">
              <wp:posOffset>-1037877</wp:posOffset>
            </wp:positionV>
            <wp:extent cx="1373945" cy="1373945"/>
            <wp:effectExtent b="0" l="0" r="0" t="0"/>
            <wp:wrapNone/>
            <wp:docPr descr="A logo of a medical society&#10;&#10;AI-generated content may be incorrect." id="1443070313" name="image1.png"/>
            <a:graphic>
              <a:graphicData uri="http://schemas.openxmlformats.org/drawingml/2006/picture">
                <pic:pic>
                  <pic:nvPicPr>
                    <pic:cNvPr descr="A logo of a medical society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3945" cy="13739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21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Please attach original, scanned itemized receipts and transaction receipts to this PDF – no photocopies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8" w:line="240" w:lineRule="auto"/>
        <w:jc w:val="center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*Multiple receipts for same club can be submitted on one form*</w:t>
      </w:r>
    </w:p>
    <w:p w:rsidR="00000000" w:rsidDel="00000000" w:rsidP="00000000" w:rsidRDefault="00000000" w:rsidRPr="00000000" w14:paraId="00000005">
      <w:pPr>
        <w:spacing w:after="0" w:before="8" w:line="240" w:lineRule="auto"/>
        <w:jc w:val="center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*Please submit form and receipts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u w:val="single"/>
          <w:rtl w:val="0"/>
        </w:rPr>
        <w:t xml:space="preserve">no later than 30 days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after the receipt/purchase date* </w:t>
      </w:r>
    </w:p>
    <w:p w:rsidR="00000000" w:rsidDel="00000000" w:rsidP="00000000" w:rsidRDefault="00000000" w:rsidRPr="00000000" w14:paraId="00000006">
      <w:pPr>
        <w:spacing w:after="0" w:line="240" w:lineRule="auto"/>
        <w:ind w:left="8" w:right="201" w:firstLine="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*Ensure that all Medical Society By-laws are being adhered to (see following page)*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8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0.0" w:type="dxa"/>
        <w:jc w:val="center"/>
        <w:tblLayout w:type="fixed"/>
        <w:tblLook w:val="0400"/>
      </w:tblPr>
      <w:tblGrid>
        <w:gridCol w:w="4193"/>
        <w:gridCol w:w="5147"/>
        <w:tblGridChange w:id="0">
          <w:tblGrid>
            <w:gridCol w:w="4193"/>
            <w:gridCol w:w="5147"/>
          </w:tblGrid>
        </w:tblGridChange>
      </w:tblGrid>
      <w:tr>
        <w:trPr>
          <w:cantSplit w:val="0"/>
          <w:trHeight w:val="4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Date of Event: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 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 Reimbursee Name: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 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Phone Number: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 _________________________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Email Address: 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Name of Club/Portfolio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indicate MAM where applicable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): 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Amount Requested: $__________________________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ind w:right="242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ind w:right="242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E-transfer address: _____________________________________________________________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Name of Event: 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ind w:right="167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Purpose (detail what each expense is for):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right="167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rHeight w:val="68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Speaker/Volunteer/Facilitator Gifts: please provide recipient name(s) (if applicable):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_____________________________________________________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0" w:before="95" w:line="240" w:lineRule="auto"/>
              <w:ind w:firstLine="4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For transparency purposes, lead/director/president of club/portfolio must sign below:</w:t>
            </w:r>
          </w:p>
          <w:p w:rsidR="00000000" w:rsidDel="00000000" w:rsidP="00000000" w:rsidRDefault="00000000" w:rsidRPr="00000000" w14:paraId="00000028">
            <w:pPr>
              <w:spacing w:after="0" w:before="95" w:line="240" w:lineRule="auto"/>
              <w:ind w:firstLine="4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Authorizing Signature (club lead):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 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29">
            <w:pPr>
              <w:spacing w:after="0" w:before="95" w:line="240" w:lineRule="auto"/>
              <w:ind w:firstLine="4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Date: ______________________________________</w:t>
            </w:r>
          </w:p>
          <w:p w:rsidR="00000000" w:rsidDel="00000000" w:rsidP="00000000" w:rsidRDefault="00000000" w:rsidRPr="00000000" w14:paraId="0000002A">
            <w:pPr>
              <w:spacing w:after="0" w:before="95" w:line="240" w:lineRule="auto"/>
              <w:ind w:firstLine="4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Print Name: ___________________________________________________</w:t>
            </w:r>
          </w:p>
          <w:p w:rsidR="00000000" w:rsidDel="00000000" w:rsidP="00000000" w:rsidRDefault="00000000" w:rsidRPr="00000000" w14:paraId="0000002B">
            <w:pPr>
              <w:spacing w:after="0" w:before="95" w:line="240" w:lineRule="auto"/>
              <w:ind w:firstLine="4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0" w:before="595" w:line="240" w:lineRule="auto"/>
        <w:ind w:right="7"/>
        <w:jc w:val="right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Last updated: 2025-06-29 (AS) </w:t>
      </w:r>
    </w:p>
    <w:p w:rsidR="00000000" w:rsidDel="00000000" w:rsidP="00000000" w:rsidRDefault="00000000" w:rsidRPr="00000000" w14:paraId="0000002E">
      <w:pPr>
        <w:spacing w:after="0" w:before="595" w:line="240" w:lineRule="auto"/>
        <w:ind w:right="7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By-Laws </w:t>
      </w:r>
    </w:p>
    <w:p w:rsidR="00000000" w:rsidDel="00000000" w:rsidP="00000000" w:rsidRDefault="00000000" w:rsidRPr="00000000" w14:paraId="00000030">
      <w:pPr>
        <w:spacing w:after="0" w:before="56" w:line="240" w:lineRule="auto"/>
        <w:ind w:left="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Expenses covered include the following: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42" w:line="240" w:lineRule="auto"/>
        <w:ind w:left="376" w:right="28" w:hanging="3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1. Internal clubs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(this does not apply to Community Affairs Clubs)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 may claim a maximum of up to $250 for food costs for the ENTIRE YEAR. Food may be provided for one time learning events (assessed based on individual event) at the following rates: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14" w:line="240" w:lineRule="auto"/>
        <w:ind w:left="108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a. St. George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42" w:line="240" w:lineRule="auto"/>
        <w:ind w:left="172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i. Breakfast: maximum reimbursement of $2 per person per meal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37" w:line="240" w:lineRule="auto"/>
        <w:ind w:left="168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ii. Lunch/Dinner: maximum reimbursement of $4 per person per meal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42" w:line="240" w:lineRule="auto"/>
        <w:ind w:left="109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b. UTM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42" w:line="240" w:lineRule="auto"/>
        <w:ind w:left="172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i. Breakfast: maximum reimbursement of $4 per person per meal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37" w:line="240" w:lineRule="auto"/>
        <w:ind w:left="168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ii. Lunch/Dinner: maximum reimbursement of $6 per person per meal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42" w:line="240" w:lineRule="auto"/>
        <w:ind w:left="371" w:right="327" w:hanging="35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2. Funding for speaker gifts, including volunteer facilitators, tutors, etc. may be provided for one-time learning events or if the speaker has participated in multi session seminars with a maximum reimbursement based on the following: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7" w:line="240" w:lineRule="auto"/>
        <w:ind w:left="108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a. $15 per speaker, volunteer facilitator, tutors,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42" w:line="240" w:lineRule="auto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3. The Medical Society may provide, at its discretion, “start-up” funding or fund conference expenses if it can be shown  that costs cannot be covered by fundraising, external sponsorships and/or reasonable conference fees.  </w:t>
      </w:r>
    </w:p>
    <w:p w:rsidR="00000000" w:rsidDel="00000000" w:rsidP="00000000" w:rsidRDefault="00000000" w:rsidRPr="00000000" w14:paraId="0000003B">
      <w:pPr>
        <w:spacing w:after="0" w:before="42" w:line="240" w:lineRule="auto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4. Sports where students play on a team to represent the Faculty of Medicine may be partially funded (e.g. intramurals). </w:t>
      </w:r>
    </w:p>
    <w:p w:rsidR="00000000" w:rsidDel="00000000" w:rsidP="00000000" w:rsidRDefault="00000000" w:rsidRPr="00000000" w14:paraId="0000003C">
      <w:pPr>
        <w:spacing w:after="0" w:before="42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5. Expenses not covered include the following: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13" w:line="240" w:lineRule="auto"/>
        <w:ind w:left="1089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a. Food for regular club meetings or club staff. </w:t>
      </w:r>
    </w:p>
    <w:p w:rsidR="00000000" w:rsidDel="00000000" w:rsidP="00000000" w:rsidRDefault="00000000" w:rsidRPr="00000000" w14:paraId="0000003E">
      <w:pPr>
        <w:spacing w:after="0" w:before="37" w:line="240" w:lineRule="auto"/>
        <w:ind w:left="109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b. ‘Miscellaneous costs’ for any clubs or events.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42" w:line="240" w:lineRule="auto"/>
        <w:ind w:left="108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c. Water bottles for any events held on campus.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42" w:line="240" w:lineRule="auto"/>
        <w:ind w:left="1089" w:right="154" w:hanging="0.999999999999943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d. Clubs/events for which costs can foreseeably be covered by funding from external sources (e.g. corporate sponsors, national/international groups, departments within the Faculty of Medicine, revenue from the event itself, etc.).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13" w:line="240" w:lineRule="auto"/>
        <w:ind w:left="108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e. Events which are already being conducted by another organization.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42" w:line="240" w:lineRule="auto"/>
        <w:ind w:left="1085" w:right="628" w:hanging="0.999999999999943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f. Recreational sports where cost without subsidization is not prohibitive for participation (exception: intramurals).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16" w:line="240" w:lineRule="auto"/>
        <w:ind w:left="1094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g. Alcohol. </w:t>
      </w:r>
    </w:p>
    <w:p w:rsidR="00000000" w:rsidDel="00000000" w:rsidP="00000000" w:rsidRDefault="00000000" w:rsidRPr="00000000" w14:paraId="00000044">
      <w:pPr>
        <w:spacing w:after="0" w:before="16" w:line="240" w:lineRule="auto"/>
        <w:ind w:left="1094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h. Team socials, where the event is exclusive to members of the executive team.</w:t>
      </w:r>
    </w:p>
    <w:p w:rsidR="00000000" w:rsidDel="00000000" w:rsidP="00000000" w:rsidRDefault="00000000" w:rsidRPr="00000000" w14:paraId="00000045">
      <w:pPr>
        <w:spacing w:after="0" w:before="16" w:line="240" w:lineRule="auto"/>
        <w:ind w:left="1094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i. Transportation to and from events/initiatives for club members. Exceptions may be granted at the discretion of the VP Finance in cases where cost without subsidization is prohibitive for participation. These will be reviewed on a case-by-case basis and club/portfolio members must gain approval from the VP Finance prior to spending funds.</w:t>
      </w:r>
    </w:p>
    <w:p w:rsidR="00000000" w:rsidDel="00000000" w:rsidP="00000000" w:rsidRDefault="00000000" w:rsidRPr="00000000" w14:paraId="00000046">
      <w:pPr>
        <w:spacing w:after="0" w:before="16" w:line="240" w:lineRule="auto"/>
        <w:ind w:left="1094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j. Lost receipts.</w:t>
      </w:r>
    </w:p>
    <w:p w:rsidR="00000000" w:rsidDel="00000000" w:rsidP="00000000" w:rsidRDefault="00000000" w:rsidRPr="00000000" w14:paraId="00000047">
      <w:pPr>
        <w:spacing w:after="0" w:before="16" w:line="240" w:lineRule="auto"/>
        <w:ind w:left="1094" w:firstLine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k. Participant gifts, including for example, gift cards to attendees, raffle prizes, gift bags, etc. This does NOT include food provided at an event.</w:t>
      </w:r>
    </w:p>
    <w:p w:rsidR="00000000" w:rsidDel="00000000" w:rsidP="00000000" w:rsidRDefault="00000000" w:rsidRPr="00000000" w14:paraId="00000048">
      <w:pPr>
        <w:spacing w:after="0" w:before="546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Expenses in violation of these bylaws will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u w:val="single"/>
          <w:rtl w:val="0"/>
        </w:rPr>
        <w:t xml:space="preserve">not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be reimbursed.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291" w:line="240" w:lineRule="auto"/>
        <w:ind w:left="53" w:right="1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Clubs that demonstrate a consistent failure to include students at MAM in their programming (videoconferencing or hosting parallel events) may be subject to funding consequences and in some cases compromise their club's MedSoc status.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center" w:leader="none" w:pos="4680"/>
        </w:tabs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Room 2260 – Medical Sciences Building </w:t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1 King’s College Circle, Toronto ON M5S 1A8 </w:t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Email: medical.society@utoronto.ca </w:t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CA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0751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0751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0751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0751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0751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0751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0751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07512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07512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07512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07512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07512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B0751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B0751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0751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B07512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B07512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B07512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0751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07512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B07512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B0751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7512"/>
  </w:style>
  <w:style w:type="paragraph" w:styleId="Footer">
    <w:name w:val="footer"/>
    <w:basedOn w:val="Normal"/>
    <w:link w:val="FooterChar"/>
    <w:uiPriority w:val="99"/>
    <w:unhideWhenUsed w:val="1"/>
    <w:rsid w:val="00B0751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7512"/>
  </w:style>
  <w:style w:type="paragraph" w:styleId="NormalWeb">
    <w:name w:val="Normal (Web)"/>
    <w:basedOn w:val="Normal"/>
    <w:uiPriority w:val="99"/>
    <w:semiHidden w:val="1"/>
    <w:unhideWhenUsed w:val="1"/>
    <w:rsid w:val="00B0751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B075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B0751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B075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B0751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B07512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U1vPICbYp40El2KSAUdJjLe0WA==">CgMxLjA4AHIhMThhazRyaGduREE1ejcxS3VxUTViVE9lcEd4MUpmdGZR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2025-08-21T00:10:00Z</dcterms:created>
  <dc:creator>Alison Slade</dc:creator>
</cp:coreProperties>
</file>